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FFAB" w14:textId="77777777"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14:paraId="148A3517" w14:textId="77777777" w:rsidR="00BF2062" w:rsidRDefault="009A5BBF" w:rsidP="00BF2062">
      <w:pPr>
        <w:pStyle w:val="Title"/>
        <w:ind w:left="720"/>
        <w:rPr>
          <w:rFonts w:ascii="Arial" w:hAnsi="Arial" w:cs="Arial"/>
          <w:sz w:val="18"/>
          <w:szCs w:val="18"/>
        </w:rPr>
      </w:pPr>
      <w:proofErr w:type="spellStart"/>
      <w:r>
        <w:rPr>
          <w:rFonts w:ascii="Arial" w:hAnsi="Arial" w:cs="Arial"/>
          <w:sz w:val="18"/>
          <w:szCs w:val="18"/>
        </w:rPr>
        <w:t>StormDefender</w:t>
      </w:r>
      <w:proofErr w:type="spellEnd"/>
      <w:r w:rsidR="00BF2062">
        <w:rPr>
          <w:rFonts w:ascii="Arial" w:hAnsi="Arial" w:cs="Arial"/>
          <w:sz w:val="18"/>
          <w:szCs w:val="18"/>
          <w:vertAlign w:val="superscript"/>
        </w:rPr>
        <w:t>™</w:t>
      </w:r>
      <w:r w:rsidR="00E170B4">
        <w:rPr>
          <w:rFonts w:ascii="Arial" w:hAnsi="Arial" w:cs="Arial"/>
          <w:sz w:val="18"/>
          <w:szCs w:val="18"/>
          <w:vertAlign w:val="superscript"/>
        </w:rPr>
        <w:t xml:space="preserve"> </w:t>
      </w:r>
      <w:r w:rsidR="00BF2062">
        <w:rPr>
          <w:rFonts w:ascii="Arial" w:hAnsi="Arial" w:cs="Arial"/>
          <w:sz w:val="18"/>
          <w:szCs w:val="18"/>
        </w:rPr>
        <w:t>by Cookson</w:t>
      </w:r>
    </w:p>
    <w:p w14:paraId="15237179" w14:textId="77777777" w:rsidR="009737F7" w:rsidRPr="00A306B1" w:rsidRDefault="00BF2062" w:rsidP="00BF2062">
      <w:pPr>
        <w:pStyle w:val="Title"/>
        <w:ind w:left="720"/>
        <w:rPr>
          <w:rFonts w:ascii="Arial" w:hAnsi="Arial" w:cs="Arial"/>
          <w:sz w:val="18"/>
          <w:szCs w:val="18"/>
        </w:rPr>
      </w:pPr>
      <w:r>
        <w:rPr>
          <w:rFonts w:ascii="Arial" w:hAnsi="Arial" w:cs="Arial"/>
          <w:sz w:val="18"/>
          <w:szCs w:val="18"/>
        </w:rPr>
        <w:t>T</w:t>
      </w:r>
      <w:r w:rsidR="009A5BBF">
        <w:rPr>
          <w:rFonts w:ascii="Arial" w:hAnsi="Arial" w:cs="Arial"/>
          <w:sz w:val="18"/>
          <w:szCs w:val="18"/>
        </w:rPr>
        <w:t>ornado &amp; Hurricane Protection Rolling Doors</w:t>
      </w:r>
    </w:p>
    <w:p w14:paraId="0BC4F8B1" w14:textId="77777777" w:rsidR="009737F7" w:rsidRPr="0078545B" w:rsidRDefault="009737F7" w:rsidP="009737F7">
      <w:pPr>
        <w:pStyle w:val="Footer"/>
        <w:tabs>
          <w:tab w:val="clear" w:pos="4320"/>
          <w:tab w:val="clear" w:pos="8640"/>
        </w:tabs>
      </w:pPr>
    </w:p>
    <w:p w14:paraId="1E854797"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7A18228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AF26BF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125B0F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6E0398D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B0BACD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29F2EFF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7EC256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6964B2D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72EDA8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3B82F5E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A20EFA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4C974EE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3BB07A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14:paraId="1922592F" w14:textId="77777777" w:rsidR="009737F7" w:rsidRPr="00070C06" w:rsidRDefault="009737F7" w:rsidP="009737F7">
      <w:pPr>
        <w:tabs>
          <w:tab w:val="left" w:pos="360"/>
          <w:tab w:val="left" w:pos="720"/>
          <w:tab w:val="left" w:pos="1080"/>
          <w:tab w:val="left" w:pos="1440"/>
        </w:tabs>
        <w:rPr>
          <w:sz w:val="18"/>
          <w:szCs w:val="18"/>
        </w:rPr>
      </w:pPr>
    </w:p>
    <w:p w14:paraId="55C411AD"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14:paraId="5DE6FD20" w14:textId="77777777" w:rsidR="009737F7" w:rsidRPr="009737F7" w:rsidRDefault="009737F7" w:rsidP="009737F7">
      <w:pPr>
        <w:rPr>
          <w:rFonts w:ascii="Arial" w:hAnsi="Arial" w:cs="Arial"/>
          <w:sz w:val="18"/>
          <w:szCs w:val="18"/>
        </w:rPr>
      </w:pPr>
    </w:p>
    <w:p w14:paraId="0189A852"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90AF04A" w14:textId="77777777"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p>
    <w:p w14:paraId="53B0F796"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47171D6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14:paraId="5CCEF957"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14:paraId="0B40560D"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14:paraId="3E31E33A" w14:textId="77777777" w:rsidR="009737F7" w:rsidRPr="009737F7" w:rsidRDefault="00C036EE"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1AE6EBE2" w14:textId="77777777" w:rsidR="009737F7" w:rsidRPr="009737F7" w:rsidRDefault="00C036EE" w:rsidP="009737F7">
      <w:pPr>
        <w:ind w:left="2160" w:hanging="72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27F3FF5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569775F6"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0B95318B"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14:paraId="759A466F" w14:textId="77777777" w:rsidR="009737F7" w:rsidRPr="009737F7" w:rsidRDefault="009737F7" w:rsidP="009737F7">
      <w:pPr>
        <w:rPr>
          <w:rFonts w:ascii="Arial" w:hAnsi="Arial" w:cs="Arial"/>
          <w:sz w:val="18"/>
          <w:szCs w:val="18"/>
        </w:rPr>
      </w:pPr>
    </w:p>
    <w:p w14:paraId="3A8CFF38"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4E27DA9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14:paraId="69F9A520" w14:textId="1058F219" w:rsidR="00E5764C" w:rsidRDefault="009737F7" w:rsidP="00E5764C">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8C4662">
        <w:rPr>
          <w:rFonts w:ascii="Arial" w:hAnsi="Arial" w:cs="Arial"/>
          <w:sz w:val="18"/>
          <w:szCs w:val="18"/>
        </w:rPr>
        <w:t>-</w:t>
      </w:r>
      <w:proofErr w:type="gramStart"/>
      <w:r w:rsidR="008C4662">
        <w:rPr>
          <w:rFonts w:ascii="Arial" w:hAnsi="Arial" w:cs="Arial"/>
          <w:sz w:val="18"/>
          <w:szCs w:val="18"/>
        </w:rPr>
        <w:t>2020</w:t>
      </w:r>
      <w:r w:rsidR="00446A37">
        <w:rPr>
          <w:rFonts w:ascii="Arial" w:hAnsi="Arial" w:cs="Arial"/>
          <w:sz w:val="18"/>
          <w:szCs w:val="18"/>
        </w:rPr>
        <w:t xml:space="preserve">  ICC</w:t>
      </w:r>
      <w:proofErr w:type="gramEnd"/>
      <w:r w:rsidR="006A265A">
        <w:rPr>
          <w:rFonts w:ascii="Arial" w:hAnsi="Arial" w:cs="Arial"/>
          <w:sz w:val="18"/>
          <w:szCs w:val="18"/>
        </w:rPr>
        <w:t>/NSSA Standard for the Design and Construction of Storm Shelters</w:t>
      </w:r>
    </w:p>
    <w:p w14:paraId="2940A766" w14:textId="77777777"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3062C7AD" w14:textId="77777777"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14:paraId="58930699" w14:textId="77777777" w:rsidR="00F35578" w:rsidRPr="006A265A"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1B70F1C1" w14:textId="77777777" w:rsidR="00F35578" w:rsidRPr="009737F7" w:rsidRDefault="00F35578" w:rsidP="00E5764C">
      <w:pPr>
        <w:ind w:left="2160" w:hanging="720"/>
        <w:rPr>
          <w:rFonts w:ascii="Arial" w:hAnsi="Arial" w:cs="Arial"/>
          <w:sz w:val="18"/>
          <w:szCs w:val="18"/>
        </w:rPr>
      </w:pPr>
    </w:p>
    <w:p w14:paraId="56F7283E"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14:paraId="62CFB607"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55870CC6" w14:textId="77777777"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1.2 times the design wind load)</w:t>
      </w:r>
    </w:p>
    <w:p w14:paraId="3901E6CA" w14:textId="77777777"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w:t>
      </w:r>
      <w:proofErr w:type="spellStart"/>
      <w:r>
        <w:rPr>
          <w:rFonts w:ascii="Arial" w:hAnsi="Arial" w:cs="Arial"/>
          <w:sz w:val="18"/>
          <w:szCs w:val="18"/>
        </w:rPr>
        <w:t>psf</w:t>
      </w:r>
      <w:proofErr w:type="spellEnd"/>
      <w:r>
        <w:rPr>
          <w:rFonts w:ascii="Arial" w:hAnsi="Arial" w:cs="Arial"/>
          <w:sz w:val="18"/>
          <w:szCs w:val="18"/>
        </w:rPr>
        <w:t xml:space="preserve">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1.5 times the design wind load)</w:t>
      </w:r>
    </w:p>
    <w:p w14:paraId="18FFAB93" w14:textId="77777777" w:rsidR="00221C3B" w:rsidRDefault="00221C3B" w:rsidP="00221C3B">
      <w:pPr>
        <w:ind w:left="2160" w:hanging="720"/>
        <w:rPr>
          <w:rFonts w:ascii="Arial" w:hAnsi="Arial" w:cs="Arial"/>
          <w:sz w:val="18"/>
          <w:szCs w:val="18"/>
        </w:rPr>
      </w:pPr>
    </w:p>
    <w:p w14:paraId="2365F83A" w14:textId="77777777" w:rsidR="00221C3B" w:rsidRPr="00CC00BD" w:rsidRDefault="00221C3B" w:rsidP="00221C3B">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D and E</w:t>
      </w:r>
      <w:r w:rsidRPr="00CC00BD">
        <w:rPr>
          <w:color w:val="FF0000"/>
          <w:sz w:val="20"/>
        </w:rPr>
        <w:t>. If you are unsure, please contact Architectural Design Support at 833-958-1273.</w:t>
      </w:r>
    </w:p>
    <w:p w14:paraId="19F08A09" w14:textId="77777777" w:rsidR="00221C3B" w:rsidRPr="007076E7" w:rsidRDefault="00221C3B" w:rsidP="00221C3B">
      <w:pPr>
        <w:rPr>
          <w:rFonts w:ascii="Arial" w:hAnsi="Arial" w:cs="Arial"/>
          <w:sz w:val="18"/>
          <w:szCs w:val="18"/>
        </w:rPr>
      </w:pPr>
    </w:p>
    <w:p w14:paraId="3BEC4141" w14:textId="77777777" w:rsidR="00221C3B" w:rsidRPr="00787254" w:rsidRDefault="00221C3B" w:rsidP="00221C3B">
      <w:pPr>
        <w:ind w:firstLine="720"/>
        <w:rPr>
          <w:rFonts w:ascii="Arial" w:hAnsi="Arial" w:cs="Arial"/>
          <w:b/>
          <w:sz w:val="18"/>
          <w:szCs w:val="18"/>
        </w:rPr>
      </w:pPr>
      <w:r>
        <w:rPr>
          <w:rFonts w:ascii="Arial" w:hAnsi="Arial" w:cs="Arial"/>
          <w:sz w:val="18"/>
          <w:szCs w:val="18"/>
        </w:rPr>
        <w:lastRenderedPageBreak/>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190271D"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2396ED5" w14:textId="77777777" w:rsidR="00221C3B" w:rsidRPr="007076E7" w:rsidRDefault="00221C3B" w:rsidP="00221C3B">
      <w:pPr>
        <w:rPr>
          <w:rFonts w:ascii="Arial" w:hAnsi="Arial" w:cs="Arial"/>
          <w:sz w:val="18"/>
          <w:szCs w:val="18"/>
        </w:rPr>
      </w:pPr>
    </w:p>
    <w:p w14:paraId="305DBF6A" w14:textId="77777777" w:rsidR="00221C3B" w:rsidRPr="007076E7" w:rsidRDefault="00221C3B" w:rsidP="00221C3B">
      <w:pPr>
        <w:ind w:firstLine="720"/>
        <w:rPr>
          <w:rFonts w:ascii="Arial" w:hAnsi="Arial" w:cs="Arial"/>
          <w:sz w:val="18"/>
          <w:szCs w:val="18"/>
        </w:rPr>
      </w:pPr>
      <w:r>
        <w:rPr>
          <w:rFonts w:ascii="Arial" w:hAnsi="Arial" w:cs="Arial"/>
          <w:sz w:val="18"/>
          <w:szCs w:val="18"/>
        </w:rPr>
        <w:t>D</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7851DC7"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8D40DB8" w14:textId="77777777" w:rsidR="00221C3B" w:rsidRPr="007076E7" w:rsidRDefault="00221C3B" w:rsidP="00221C3B">
      <w:pPr>
        <w:rPr>
          <w:rFonts w:ascii="Arial" w:hAnsi="Arial" w:cs="Arial"/>
          <w:sz w:val="18"/>
          <w:szCs w:val="18"/>
        </w:rPr>
      </w:pPr>
    </w:p>
    <w:p w14:paraId="2A1F2F0D" w14:textId="77777777" w:rsidR="00221C3B" w:rsidRPr="00787254" w:rsidRDefault="00221C3B" w:rsidP="00221C3B">
      <w:pPr>
        <w:ind w:firstLine="720"/>
        <w:rPr>
          <w:rFonts w:ascii="Arial" w:hAnsi="Arial" w:cs="Arial"/>
          <w:b/>
          <w:sz w:val="18"/>
          <w:szCs w:val="18"/>
        </w:rPr>
      </w:pPr>
      <w:r>
        <w:rPr>
          <w:rFonts w:ascii="Arial" w:hAnsi="Arial" w:cs="Arial"/>
          <w:sz w:val="18"/>
          <w:szCs w:val="18"/>
        </w:rPr>
        <w:t>E</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095CCC16"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80E0A9C" w14:textId="77777777" w:rsidR="00221C3B" w:rsidRPr="009737F7" w:rsidRDefault="00221C3B" w:rsidP="00E16CF5">
      <w:pPr>
        <w:ind w:left="2160"/>
        <w:rPr>
          <w:rFonts w:ascii="Arial" w:hAnsi="Arial" w:cs="Arial"/>
          <w:sz w:val="18"/>
          <w:szCs w:val="18"/>
        </w:rPr>
      </w:pPr>
    </w:p>
    <w:p w14:paraId="5DB9D95D" w14:textId="77777777" w:rsidR="009737F7" w:rsidRPr="009737F7" w:rsidRDefault="009737F7" w:rsidP="009737F7">
      <w:pPr>
        <w:rPr>
          <w:rFonts w:ascii="Arial" w:hAnsi="Arial" w:cs="Arial"/>
          <w:sz w:val="18"/>
          <w:szCs w:val="18"/>
        </w:rPr>
      </w:pPr>
    </w:p>
    <w:p w14:paraId="3DD4A4B2"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21BF075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3888B9A5"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7046B526" w14:textId="77777777"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63A05436" w14:textId="77777777"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14:paraId="18CB7A8E" w14:textId="68A7900F"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8C4662">
        <w:rPr>
          <w:rFonts w:ascii="Arial" w:hAnsi="Arial" w:cs="Arial"/>
          <w:sz w:val="18"/>
          <w:szCs w:val="18"/>
        </w:rPr>
        <w:t>-2020</w:t>
      </w:r>
      <w:bookmarkStart w:id="0" w:name="_GoBack"/>
      <w:bookmarkEnd w:id="0"/>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51295262" w14:textId="77777777"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394A474E"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14:paraId="719E3CAC"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5E8A7B4F" w14:textId="77777777" w:rsidR="00812B2F" w:rsidRPr="009737F7" w:rsidRDefault="00812B2F" w:rsidP="006A265A">
      <w:pPr>
        <w:ind w:left="2160" w:hanging="720"/>
        <w:rPr>
          <w:rFonts w:ascii="Arial" w:hAnsi="Arial" w:cs="Arial"/>
          <w:sz w:val="18"/>
          <w:szCs w:val="18"/>
        </w:rPr>
      </w:pPr>
    </w:p>
    <w:p w14:paraId="01A9640A"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14:paraId="5A6F7B0B"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14:paraId="01D043AC"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2DC0C0E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56B61AB7" w14:textId="77777777"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232BCE6D" w14:textId="77777777"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14:paraId="629AED4F" w14:textId="77777777" w:rsidR="009737F7" w:rsidRPr="009737F7" w:rsidRDefault="009737F7" w:rsidP="009737F7">
      <w:pPr>
        <w:rPr>
          <w:rFonts w:ascii="Arial" w:hAnsi="Arial" w:cs="Arial"/>
          <w:sz w:val="18"/>
          <w:szCs w:val="18"/>
        </w:rPr>
      </w:pPr>
    </w:p>
    <w:p w14:paraId="6C8ED500"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3E8E5105"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74C6F592"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proofErr w:type="spellStart"/>
      <w:r w:rsidRPr="009737F7">
        <w:rPr>
          <w:rFonts w:ascii="Arial" w:hAnsi="Arial" w:cs="Arial"/>
          <w:sz w:val="18"/>
          <w:szCs w:val="18"/>
        </w:rPr>
        <w:t>years experience</w:t>
      </w:r>
      <w:proofErr w:type="spellEnd"/>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14:paraId="0FC7CA3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7EA47FDB" w14:textId="77777777" w:rsidR="009737F7" w:rsidRPr="009737F7" w:rsidRDefault="009737F7" w:rsidP="009737F7">
      <w:pPr>
        <w:rPr>
          <w:rFonts w:ascii="Arial" w:hAnsi="Arial" w:cs="Arial"/>
          <w:sz w:val="18"/>
          <w:szCs w:val="18"/>
        </w:rPr>
      </w:pPr>
    </w:p>
    <w:p w14:paraId="07C9EE65"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68CB59A7"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5C3B4803"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69468DF4"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52C0B4F0"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45EA3939"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45A217F9"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14:paraId="767E843E" w14:textId="77777777" w:rsidR="009737F7" w:rsidRPr="009737F7" w:rsidRDefault="009737F7" w:rsidP="009737F7">
      <w:pPr>
        <w:rPr>
          <w:rFonts w:ascii="Arial" w:hAnsi="Arial" w:cs="Arial"/>
          <w:sz w:val="18"/>
          <w:szCs w:val="18"/>
        </w:rPr>
      </w:pPr>
    </w:p>
    <w:p w14:paraId="6EA44817"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14:paraId="2F6E8714" w14:textId="77777777" w:rsidR="009737F7" w:rsidRPr="009737F7" w:rsidRDefault="009737F7" w:rsidP="009737F7">
      <w:pPr>
        <w:rPr>
          <w:rFonts w:ascii="Arial" w:hAnsi="Arial" w:cs="Arial"/>
          <w:sz w:val="18"/>
          <w:szCs w:val="18"/>
        </w:rPr>
      </w:pPr>
    </w:p>
    <w:p w14:paraId="3E40D352"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57F7CE73" w14:textId="77777777" w:rsidR="009737F7" w:rsidRPr="009737F7" w:rsidRDefault="009737F7" w:rsidP="009737F7">
      <w:pPr>
        <w:rPr>
          <w:rFonts w:ascii="Arial" w:hAnsi="Arial" w:cs="Arial"/>
          <w:sz w:val="18"/>
          <w:szCs w:val="18"/>
        </w:rPr>
      </w:pPr>
    </w:p>
    <w:p w14:paraId="58B7ED90"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23219AB6"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100D0A">
        <w:rPr>
          <w:rFonts w:ascii="Arial" w:hAnsi="Arial" w:cs="Arial"/>
          <w:b/>
          <w:sz w:val="18"/>
          <w:szCs w:val="18"/>
        </w:rPr>
        <w:t>okson</w:t>
      </w:r>
      <w:r w:rsidRPr="009737F7">
        <w:rPr>
          <w:rFonts w:ascii="Arial" w:hAnsi="Arial" w:cs="Arial"/>
          <w:b/>
          <w:sz w:val="18"/>
          <w:szCs w:val="18"/>
        </w:rPr>
        <w:t>:</w:t>
      </w:r>
      <w:r w:rsidRPr="009737F7">
        <w:rPr>
          <w:rFonts w:ascii="Arial" w:hAnsi="Arial" w:cs="Arial"/>
          <w:sz w:val="18"/>
          <w:szCs w:val="18"/>
        </w:rPr>
        <w:t xml:space="preserve"> </w:t>
      </w:r>
      <w:r w:rsidR="00100D0A">
        <w:rPr>
          <w:rFonts w:ascii="Arial" w:hAnsi="Arial" w:cs="Arial"/>
          <w:sz w:val="18"/>
          <w:szCs w:val="18"/>
        </w:rPr>
        <w:t>1901 Litchfield Road,</w:t>
      </w:r>
      <w:r w:rsidR="000C351D">
        <w:rPr>
          <w:rFonts w:ascii="Arial" w:hAnsi="Arial" w:cs="Arial"/>
          <w:sz w:val="18"/>
          <w:szCs w:val="18"/>
        </w:rPr>
        <w:t xml:space="preserve"> </w:t>
      </w:r>
      <w:r w:rsidR="00100D0A">
        <w:rPr>
          <w:rFonts w:ascii="Arial" w:hAnsi="Arial" w:cs="Arial"/>
          <w:sz w:val="18"/>
          <w:szCs w:val="18"/>
        </w:rPr>
        <w:t>Goodyear, AZ 85338</w:t>
      </w:r>
      <w:r w:rsidRPr="009737F7">
        <w:rPr>
          <w:rFonts w:ascii="Arial" w:hAnsi="Arial" w:cs="Arial"/>
          <w:sz w:val="18"/>
          <w:szCs w:val="18"/>
        </w:rPr>
        <w:t xml:space="preserve"> </w:t>
      </w:r>
    </w:p>
    <w:p w14:paraId="5B38F316" w14:textId="77777777" w:rsidR="009737F7" w:rsidRPr="006A265A" w:rsidRDefault="009737F7" w:rsidP="009737F7">
      <w:pPr>
        <w:ind w:left="1440"/>
        <w:rPr>
          <w:rFonts w:ascii="Arial" w:hAnsi="Arial" w:cs="Arial"/>
          <w:color w:val="00B050"/>
          <w:sz w:val="18"/>
          <w:szCs w:val="18"/>
        </w:rPr>
      </w:pPr>
      <w:r w:rsidRPr="006A265A">
        <w:rPr>
          <w:rFonts w:ascii="Arial" w:hAnsi="Arial" w:cs="Arial"/>
          <w:sz w:val="18"/>
          <w:szCs w:val="18"/>
        </w:rPr>
        <w:t>2.</w:t>
      </w:r>
      <w:r w:rsidR="00100D0A">
        <w:rPr>
          <w:rFonts w:ascii="Arial" w:hAnsi="Arial" w:cs="Arial"/>
          <w:b/>
          <w:sz w:val="18"/>
          <w:szCs w:val="18"/>
        </w:rPr>
        <w:tab/>
        <w:t xml:space="preserve">Cornell </w:t>
      </w:r>
    </w:p>
    <w:p w14:paraId="32D26AF6" w14:textId="77777777" w:rsidR="009737F7" w:rsidRPr="009737F7" w:rsidRDefault="009737F7" w:rsidP="009737F7">
      <w:pPr>
        <w:rPr>
          <w:rFonts w:ascii="Arial" w:hAnsi="Arial" w:cs="Arial"/>
          <w:sz w:val="18"/>
          <w:szCs w:val="18"/>
        </w:rPr>
      </w:pPr>
    </w:p>
    <w:p w14:paraId="4D5E1C49"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2E6FE9D9" w14:textId="77777777" w:rsidR="009737F7" w:rsidRPr="009737F7" w:rsidRDefault="009737F7" w:rsidP="009737F7">
      <w:pPr>
        <w:rPr>
          <w:rFonts w:ascii="Arial" w:hAnsi="Arial" w:cs="Arial"/>
          <w:sz w:val="18"/>
          <w:szCs w:val="18"/>
        </w:rPr>
      </w:pPr>
    </w:p>
    <w:p w14:paraId="166AEEB2"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1F53D35F" w14:textId="77777777" w:rsidR="009737F7" w:rsidRPr="009737F7" w:rsidRDefault="009737F7" w:rsidP="009737F7">
      <w:pPr>
        <w:rPr>
          <w:rFonts w:ascii="Arial" w:hAnsi="Arial" w:cs="Arial"/>
          <w:sz w:val="18"/>
          <w:szCs w:val="18"/>
        </w:rPr>
      </w:pPr>
    </w:p>
    <w:p w14:paraId="6DE09988"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6D319E" w:rsidRPr="00812B2F">
        <w:rPr>
          <w:rFonts w:ascii="Arial" w:hAnsi="Arial" w:cs="Arial"/>
          <w:sz w:val="18"/>
          <w:szCs w:val="18"/>
        </w:rPr>
        <w:t>PSD361</w:t>
      </w:r>
    </w:p>
    <w:p w14:paraId="5C6EF52F" w14:textId="77777777" w:rsidR="009737F7" w:rsidRPr="009737F7" w:rsidRDefault="009737F7" w:rsidP="009737F7">
      <w:pPr>
        <w:rPr>
          <w:rFonts w:ascii="Arial" w:hAnsi="Arial" w:cs="Arial"/>
          <w:sz w:val="18"/>
          <w:szCs w:val="18"/>
        </w:rPr>
      </w:pPr>
    </w:p>
    <w:p w14:paraId="27C0F2CD"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302F7D70" w14:textId="77777777" w:rsidR="009737F7" w:rsidRPr="009737F7" w:rsidRDefault="009737F7" w:rsidP="009737F7">
      <w:pPr>
        <w:rPr>
          <w:rFonts w:ascii="Arial" w:hAnsi="Arial" w:cs="Arial"/>
          <w:sz w:val="18"/>
          <w:szCs w:val="18"/>
        </w:rPr>
      </w:pPr>
    </w:p>
    <w:p w14:paraId="28EBF8CC"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7FB46C0B" w14:textId="77777777" w:rsidR="009737F7" w:rsidRPr="009737F7" w:rsidRDefault="009737F7" w:rsidP="00812B2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14:paraId="47A1DC34" w14:textId="77777777"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14:paraId="27899A9F" w14:textId="77777777" w:rsidR="00812B2F" w:rsidRDefault="00812B2F" w:rsidP="009737F7">
      <w:pPr>
        <w:ind w:left="720" w:firstLine="720"/>
        <w:rPr>
          <w:rFonts w:ascii="Arial" w:hAnsi="Arial" w:cs="Arial"/>
          <w:sz w:val="18"/>
          <w:szCs w:val="18"/>
        </w:rPr>
      </w:pPr>
    </w:p>
    <w:p w14:paraId="64FD9688"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6F84D843"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56698204" w14:textId="77777777" w:rsidR="009737F7" w:rsidRPr="009737F7" w:rsidRDefault="006A265A" w:rsidP="009737F7">
      <w:pPr>
        <w:ind w:left="1440" w:firstLine="720"/>
        <w:rPr>
          <w:rFonts w:ascii="Arial" w:hAnsi="Arial" w:cs="Arial"/>
          <w:sz w:val="18"/>
          <w:szCs w:val="18"/>
        </w:rPr>
      </w:pPr>
      <w:proofErr w:type="gramStart"/>
      <w:r>
        <w:rPr>
          <w:rFonts w:ascii="Arial" w:hAnsi="Arial" w:cs="Arial"/>
          <w:sz w:val="18"/>
          <w:szCs w:val="18"/>
        </w:rPr>
        <w:t>a.</w:t>
      </w:r>
      <w:r>
        <w:rPr>
          <w:rFonts w:ascii="Arial" w:hAnsi="Arial" w:cs="Arial"/>
          <w:sz w:val="18"/>
          <w:szCs w:val="18"/>
        </w:rPr>
        <w:tab/>
      </w:r>
      <w:proofErr w:type="spellStart"/>
      <w:r w:rsidR="009737F7" w:rsidRPr="009737F7">
        <w:rPr>
          <w:rFonts w:ascii="Arial" w:hAnsi="Arial" w:cs="Arial"/>
          <w:b/>
          <w:sz w:val="18"/>
          <w:szCs w:val="18"/>
        </w:rPr>
        <w:t>SpectraShield</w:t>
      </w:r>
      <w:proofErr w:type="spellEnd"/>
      <w:proofErr w:type="gramEnd"/>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14:paraId="28ADC113" w14:textId="77777777" w:rsidR="009737F7" w:rsidRDefault="00EA0C51" w:rsidP="009737F7">
      <w:pPr>
        <w:ind w:left="3600" w:hanging="720"/>
        <w:rPr>
          <w:rFonts w:ascii="Arial" w:hAnsi="Arial" w:cs="Arial"/>
          <w:sz w:val="18"/>
          <w:szCs w:val="18"/>
        </w:rPr>
      </w:pPr>
      <w:r>
        <w:rPr>
          <w:rFonts w:ascii="Arial" w:hAnsi="Arial" w:cs="Arial"/>
          <w:sz w:val="18"/>
          <w:szCs w:val="18"/>
        </w:rPr>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2CD4C5C7" w14:textId="77777777" w:rsidR="004664D7" w:rsidRPr="00385452" w:rsidRDefault="006A265A" w:rsidP="00EA0C51">
      <w:pPr>
        <w:pStyle w:val="ListParagraph"/>
        <w:ind w:left="1800" w:firstLine="360"/>
        <w:rPr>
          <w:rFonts w:ascii="Arial" w:hAnsi="Arial" w:cs="Arial"/>
          <w:sz w:val="18"/>
          <w:szCs w:val="18"/>
        </w:rPr>
      </w:pPr>
      <w:proofErr w:type="gramStart"/>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proofErr w:type="spellStart"/>
      <w:r w:rsidR="004664D7">
        <w:rPr>
          <w:rFonts w:ascii="Arial" w:hAnsi="Arial" w:cs="Arial"/>
          <w:b/>
          <w:sz w:val="18"/>
          <w:szCs w:val="18"/>
        </w:rPr>
        <w:t>Atmoshiel</w:t>
      </w:r>
      <w:r w:rsidR="004664D7" w:rsidRPr="00385452">
        <w:rPr>
          <w:rFonts w:ascii="Arial" w:hAnsi="Arial" w:cs="Arial"/>
          <w:b/>
          <w:sz w:val="18"/>
          <w:szCs w:val="18"/>
        </w:rPr>
        <w:t>d</w:t>
      </w:r>
      <w:proofErr w:type="spellEnd"/>
      <w:proofErr w:type="gramEnd"/>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14:paraId="79B42EE4" w14:textId="77777777"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 xml:space="preserve">weathered iron, weathered brown, earth, weathered bronze, terra cotta, stucco, platinum, </w:t>
      </w:r>
      <w:proofErr w:type="spellStart"/>
      <w:r w:rsidR="004664D7">
        <w:rPr>
          <w:rFonts w:ascii="Arial" w:hAnsi="Arial" w:cs="Arial"/>
          <w:sz w:val="18"/>
          <w:szCs w:val="18"/>
          <w:highlight w:val="yellow"/>
        </w:rPr>
        <w:t>olde</w:t>
      </w:r>
      <w:proofErr w:type="spellEnd"/>
      <w:r w:rsidR="004664D7">
        <w:rPr>
          <w:rFonts w:ascii="Arial" w:hAnsi="Arial" w:cs="Arial"/>
          <w:sz w:val="18"/>
          <w:szCs w:val="18"/>
          <w:highlight w:val="yellow"/>
        </w:rPr>
        <w:t xml:space="preserve"> copper, rust, dark roast, weathered copper]</w:t>
      </w:r>
      <w:r w:rsidR="004664D7" w:rsidRPr="00385452">
        <w:rPr>
          <w:rFonts w:ascii="Arial" w:hAnsi="Arial" w:cs="Arial"/>
          <w:sz w:val="18"/>
          <w:szCs w:val="18"/>
        </w:rPr>
        <w:t>; minimum 2.5 mils (0.065 mm) cured film thickness; ASTM D-3363 pencil hardness: H or better</w:t>
      </w:r>
    </w:p>
    <w:p w14:paraId="1077EB99" w14:textId="77777777"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14:paraId="63960F57" w14:textId="77777777" w:rsidR="009737F7" w:rsidRPr="009737F7" w:rsidRDefault="009737F7" w:rsidP="009737F7">
      <w:pPr>
        <w:rPr>
          <w:rFonts w:ascii="Arial" w:hAnsi="Arial" w:cs="Arial"/>
          <w:sz w:val="18"/>
          <w:szCs w:val="18"/>
        </w:rPr>
      </w:pPr>
    </w:p>
    <w:p w14:paraId="0ED776BE" w14:textId="77777777"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w:t>
      </w:r>
      <w:proofErr w:type="gramStart"/>
      <w:r w:rsidRPr="009737F7">
        <w:rPr>
          <w:rFonts w:ascii="Arial" w:hAnsi="Arial" w:cs="Arial"/>
          <w:color w:val="C00000"/>
          <w:sz w:val="16"/>
          <w:szCs w:val="16"/>
        </w:rPr>
        <w:t>For</w:t>
      </w:r>
      <w:proofErr w:type="gramEnd"/>
      <w:r w:rsidRPr="009737F7">
        <w:rPr>
          <w:rFonts w:ascii="Arial" w:hAnsi="Arial" w:cs="Arial"/>
          <w:color w:val="C00000"/>
          <w:sz w:val="16"/>
          <w:szCs w:val="16"/>
        </w:rPr>
        <w:t xml:space="preserve"> vinyl decal graphic, max. </w:t>
      </w:r>
      <w:proofErr w:type="gramStart"/>
      <w:r w:rsidRPr="009737F7">
        <w:rPr>
          <w:rFonts w:ascii="Arial" w:hAnsi="Arial" w:cs="Arial"/>
          <w:color w:val="C00000"/>
          <w:sz w:val="16"/>
          <w:szCs w:val="16"/>
        </w:rPr>
        <w:t>height</w:t>
      </w:r>
      <w:proofErr w:type="gramEnd"/>
      <w:r w:rsidRPr="009737F7">
        <w:rPr>
          <w:rFonts w:ascii="Arial" w:hAnsi="Arial" w:cs="Arial"/>
          <w:color w:val="C00000"/>
          <w:sz w:val="16"/>
          <w:szCs w:val="16"/>
        </w:rPr>
        <w:t xml:space="preserve"> is 10 ft.; no width limit.</w:t>
      </w:r>
    </w:p>
    <w:p w14:paraId="7AF30D58" w14:textId="77777777"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14:paraId="5953DD42" w14:textId="77777777" w:rsidR="009737F7" w:rsidRPr="009737F7" w:rsidRDefault="009737F7" w:rsidP="009737F7">
      <w:pPr>
        <w:rPr>
          <w:rFonts w:ascii="Arial" w:hAnsi="Arial" w:cs="Arial"/>
          <w:sz w:val="18"/>
          <w:szCs w:val="18"/>
        </w:rPr>
      </w:pPr>
    </w:p>
    <w:p w14:paraId="015C0339"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proofErr w:type="spellStart"/>
      <w:r w:rsidRPr="009737F7">
        <w:rPr>
          <w:rFonts w:ascii="Arial" w:hAnsi="Arial" w:cs="Arial"/>
          <w:b/>
          <w:sz w:val="18"/>
          <w:szCs w:val="18"/>
        </w:rPr>
        <w:t>Endlocks</w:t>
      </w:r>
      <w:proofErr w:type="spellEnd"/>
      <w:r w:rsidRPr="009737F7">
        <w:rPr>
          <w:rFonts w:ascii="Arial" w:hAnsi="Arial" w:cs="Arial"/>
          <w:b/>
          <w:sz w:val="18"/>
          <w:szCs w:val="18"/>
        </w:rPr>
        <w:t>:</w:t>
      </w:r>
      <w:r w:rsidRPr="009737F7">
        <w:rPr>
          <w:rFonts w:ascii="Arial" w:hAnsi="Arial" w:cs="Arial"/>
          <w:sz w:val="18"/>
          <w:szCs w:val="18"/>
        </w:rPr>
        <w:t xml:space="preserve"> </w:t>
      </w:r>
    </w:p>
    <w:p w14:paraId="41F457CE" w14:textId="77777777"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14:paraId="55D95938" w14:textId="77777777"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14:paraId="0E40A76B"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616360D4"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C867E41"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0EA66A45" w14:textId="77777777" w:rsidR="009737F7" w:rsidRPr="009737F7" w:rsidRDefault="009737F7" w:rsidP="00EA0C51">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14:paraId="214786B3"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50074C41"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4305418A" w14:textId="77777777" w:rsidR="004A72A0" w:rsidRPr="009737F7" w:rsidRDefault="009737F7" w:rsidP="004A72A0">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proofErr w:type="spellStart"/>
      <w:r w:rsidR="004A72A0" w:rsidRPr="009737F7">
        <w:rPr>
          <w:rFonts w:ascii="Arial" w:hAnsi="Arial" w:cs="Arial"/>
          <w:b/>
          <w:sz w:val="18"/>
          <w:szCs w:val="18"/>
        </w:rPr>
        <w:t>SpectraShield</w:t>
      </w:r>
      <w:proofErr w:type="spellEnd"/>
      <w:proofErr w:type="gramEnd"/>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14:paraId="3BB02280" w14:textId="77777777"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F285A65" w14:textId="77777777" w:rsidR="004A72A0" w:rsidRPr="00385452" w:rsidRDefault="006A265A" w:rsidP="004A72A0">
      <w:pPr>
        <w:pStyle w:val="ListParagraph"/>
        <w:ind w:left="1800" w:firstLine="360"/>
        <w:rPr>
          <w:rFonts w:ascii="Arial" w:hAnsi="Arial" w:cs="Arial"/>
          <w:sz w:val="18"/>
          <w:szCs w:val="18"/>
        </w:rPr>
      </w:pPr>
      <w:proofErr w:type="gramStart"/>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proofErr w:type="spellStart"/>
      <w:r w:rsidR="004A72A0">
        <w:rPr>
          <w:rFonts w:ascii="Arial" w:hAnsi="Arial" w:cs="Arial"/>
          <w:b/>
          <w:sz w:val="18"/>
          <w:szCs w:val="18"/>
        </w:rPr>
        <w:t>Atmoshiel</w:t>
      </w:r>
      <w:r w:rsidR="004A72A0" w:rsidRPr="00385452">
        <w:rPr>
          <w:rFonts w:ascii="Arial" w:hAnsi="Arial" w:cs="Arial"/>
          <w:b/>
          <w:sz w:val="18"/>
          <w:szCs w:val="18"/>
        </w:rPr>
        <w:t>d</w:t>
      </w:r>
      <w:proofErr w:type="spellEnd"/>
      <w:proofErr w:type="gramEnd"/>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14:paraId="7A20C2FC" w14:textId="77777777"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55E525C5" w14:textId="77777777"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14:paraId="52E6E9E1" w14:textId="77777777" w:rsidR="009737F7" w:rsidRPr="009737F7" w:rsidRDefault="009737F7" w:rsidP="004A72A0">
      <w:pPr>
        <w:ind w:left="2880" w:hanging="720"/>
        <w:rPr>
          <w:rFonts w:ascii="Arial" w:hAnsi="Arial" w:cs="Arial"/>
          <w:sz w:val="18"/>
          <w:szCs w:val="18"/>
        </w:rPr>
      </w:pPr>
    </w:p>
    <w:p w14:paraId="7FA74B7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5007995B"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4E9312A5"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 xml:space="preserve">Minimum 1/4 inch (6.35mm) [structural steel] Top of inner and outer guide shapes to be flared outwards to form </w:t>
      </w:r>
      <w:proofErr w:type="spellStart"/>
      <w:r w:rsidR="006D319E" w:rsidRPr="00CF77D4">
        <w:rPr>
          <w:rFonts w:ascii="Arial" w:hAnsi="Arial" w:cs="Arial"/>
          <w:sz w:val="18"/>
          <w:szCs w:val="18"/>
        </w:rPr>
        <w:t>bellmouth</w:t>
      </w:r>
      <w:proofErr w:type="spellEnd"/>
      <w:r w:rsidR="006D319E" w:rsidRPr="00CF77D4">
        <w:rPr>
          <w:rFonts w:ascii="Arial" w:hAnsi="Arial" w:cs="Arial"/>
          <w:sz w:val="18"/>
          <w:szCs w:val="18"/>
        </w:rPr>
        <w:t xml:space="preserve"> for smooth entry of curtain into 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14:paraId="7B3F34EE" w14:textId="77777777" w:rsidR="009737F7" w:rsidRPr="009737F7" w:rsidRDefault="00CA2662" w:rsidP="009737F7">
      <w:pPr>
        <w:rPr>
          <w:rFonts w:ascii="Arial" w:hAnsi="Arial" w:cs="Arial"/>
          <w:sz w:val="18"/>
          <w:szCs w:val="18"/>
        </w:rPr>
      </w:pPr>
      <w:r>
        <w:rPr>
          <w:rFonts w:ascii="Arial" w:hAnsi="Arial" w:cs="Arial"/>
          <w:sz w:val="18"/>
          <w:szCs w:val="18"/>
        </w:rPr>
        <w:lastRenderedPageBreak/>
        <w:tab/>
      </w:r>
    </w:p>
    <w:p w14:paraId="42DE8B5E"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6E956731"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4A4BF07" w14:textId="77777777"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proofErr w:type="gramStart"/>
      <w:r w:rsidR="00023C70" w:rsidRPr="009737F7">
        <w:rPr>
          <w:rFonts w:ascii="Arial" w:hAnsi="Arial" w:cs="Arial"/>
          <w:sz w:val="18"/>
          <w:szCs w:val="18"/>
        </w:rPr>
        <w:t>a.</w:t>
      </w:r>
      <w:r w:rsidR="00023C70" w:rsidRPr="009737F7">
        <w:rPr>
          <w:rFonts w:ascii="Arial" w:hAnsi="Arial" w:cs="Arial"/>
          <w:sz w:val="18"/>
          <w:szCs w:val="18"/>
        </w:rPr>
        <w:tab/>
      </w:r>
      <w:proofErr w:type="spellStart"/>
      <w:r w:rsidR="00023C70" w:rsidRPr="009737F7">
        <w:rPr>
          <w:rFonts w:ascii="Arial" w:hAnsi="Arial" w:cs="Arial"/>
          <w:b/>
          <w:sz w:val="18"/>
          <w:szCs w:val="18"/>
        </w:rPr>
        <w:t>SpectraShield</w:t>
      </w:r>
      <w:proofErr w:type="spellEnd"/>
      <w:proofErr w:type="gramEnd"/>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14:paraId="6F417609" w14:textId="77777777"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3D5A3945" w14:textId="77777777" w:rsidR="00023C70" w:rsidRPr="00385452" w:rsidRDefault="006A265A" w:rsidP="00023C70">
      <w:pPr>
        <w:pStyle w:val="ListParagraph"/>
        <w:ind w:left="1800" w:firstLine="360"/>
        <w:rPr>
          <w:rFonts w:ascii="Arial" w:hAnsi="Arial" w:cs="Arial"/>
          <w:sz w:val="18"/>
          <w:szCs w:val="18"/>
        </w:rPr>
      </w:pPr>
      <w:proofErr w:type="gramStart"/>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proofErr w:type="spellStart"/>
      <w:r w:rsidR="00023C70">
        <w:rPr>
          <w:rFonts w:ascii="Arial" w:hAnsi="Arial" w:cs="Arial"/>
          <w:b/>
          <w:sz w:val="18"/>
          <w:szCs w:val="18"/>
        </w:rPr>
        <w:t>Atmoshiel</w:t>
      </w:r>
      <w:r w:rsidR="00023C70" w:rsidRPr="00385452">
        <w:rPr>
          <w:rFonts w:ascii="Arial" w:hAnsi="Arial" w:cs="Arial"/>
          <w:b/>
          <w:sz w:val="18"/>
          <w:szCs w:val="18"/>
        </w:rPr>
        <w:t>d</w:t>
      </w:r>
      <w:proofErr w:type="spellEnd"/>
      <w:proofErr w:type="gramEnd"/>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14:paraId="4953EB9A" w14:textId="77777777"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33823D20" w14:textId="77777777"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14:paraId="266FC7B9" w14:textId="77777777" w:rsidR="009737F7" w:rsidRPr="009737F7" w:rsidRDefault="009737F7" w:rsidP="00023C70">
      <w:pPr>
        <w:ind w:left="2880" w:hanging="720"/>
        <w:rPr>
          <w:rFonts w:ascii="Arial" w:hAnsi="Arial" w:cs="Arial"/>
          <w:sz w:val="18"/>
          <w:szCs w:val="18"/>
        </w:rPr>
      </w:pPr>
    </w:p>
    <w:p w14:paraId="294DC88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28134926"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14:paraId="06EA09AE" w14:textId="77777777"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14:paraId="5B8207A4" w14:textId="77777777"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14:paraId="266BF798" w14:textId="77777777" w:rsidR="006D319E" w:rsidRPr="009737F7" w:rsidRDefault="006D319E" w:rsidP="006D319E">
      <w:pPr>
        <w:ind w:left="2160" w:hanging="720"/>
        <w:rPr>
          <w:rFonts w:ascii="Arial" w:hAnsi="Arial" w:cs="Arial"/>
          <w:sz w:val="18"/>
          <w:szCs w:val="18"/>
        </w:rPr>
      </w:pPr>
    </w:p>
    <w:p w14:paraId="170653F8" w14:textId="77777777"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w:t>
      </w:r>
      <w:proofErr w:type="gramStart"/>
      <w:r w:rsidRPr="009737F7">
        <w:rPr>
          <w:rFonts w:ascii="Arial" w:hAnsi="Arial" w:cs="Arial"/>
          <w:sz w:val="18"/>
          <w:szCs w:val="18"/>
        </w:rPr>
        <w:t>or</w:t>
      </w:r>
      <w:proofErr w:type="gramEnd"/>
      <w:r w:rsidRPr="009737F7">
        <w:rPr>
          <w:rFonts w:ascii="Arial" w:hAnsi="Arial" w:cs="Arial"/>
          <w:sz w:val="18"/>
          <w:szCs w:val="18"/>
        </w:rPr>
        <w:t xml:space="preserve"> roller bearings at rotating support points to support counterbalance shaft assembly and form end closures</w:t>
      </w:r>
    </w:p>
    <w:p w14:paraId="68D00B16" w14:textId="77777777" w:rsidR="006D319E" w:rsidRPr="009737F7" w:rsidRDefault="006D319E" w:rsidP="00CA2662">
      <w:pPr>
        <w:ind w:left="1440" w:hanging="720"/>
        <w:rPr>
          <w:rFonts w:ascii="Arial" w:hAnsi="Arial" w:cs="Arial"/>
          <w:sz w:val="18"/>
          <w:szCs w:val="18"/>
        </w:rPr>
      </w:pPr>
    </w:p>
    <w:p w14:paraId="10463B76"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163E9FE"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2114A418" w14:textId="77777777" w:rsidR="002F7B9A" w:rsidRPr="009737F7" w:rsidRDefault="00650CE3" w:rsidP="002F7B9A">
      <w:pPr>
        <w:ind w:left="1440" w:firstLine="720"/>
        <w:rPr>
          <w:rFonts w:ascii="Arial" w:hAnsi="Arial" w:cs="Arial"/>
          <w:sz w:val="18"/>
          <w:szCs w:val="18"/>
        </w:rPr>
      </w:pPr>
      <w:proofErr w:type="gramStart"/>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proofErr w:type="spellStart"/>
      <w:r w:rsidR="002F7B9A" w:rsidRPr="009737F7">
        <w:rPr>
          <w:rFonts w:ascii="Arial" w:hAnsi="Arial" w:cs="Arial"/>
          <w:b/>
          <w:sz w:val="18"/>
          <w:szCs w:val="18"/>
        </w:rPr>
        <w:t>SpectraShield</w:t>
      </w:r>
      <w:proofErr w:type="spellEnd"/>
      <w:proofErr w:type="gramEnd"/>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14:paraId="2FE7F912" w14:textId="77777777"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714B04E6" w14:textId="77777777" w:rsidR="002F7B9A" w:rsidRPr="00385452" w:rsidRDefault="006A265A" w:rsidP="002F7B9A">
      <w:pPr>
        <w:pStyle w:val="ListParagraph"/>
        <w:ind w:left="1800" w:firstLine="360"/>
        <w:rPr>
          <w:rFonts w:ascii="Arial" w:hAnsi="Arial" w:cs="Arial"/>
          <w:sz w:val="18"/>
          <w:szCs w:val="18"/>
        </w:rPr>
      </w:pPr>
      <w:proofErr w:type="gramStart"/>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proofErr w:type="spellStart"/>
      <w:r w:rsidR="002F7B9A">
        <w:rPr>
          <w:rFonts w:ascii="Arial" w:hAnsi="Arial" w:cs="Arial"/>
          <w:b/>
          <w:sz w:val="18"/>
          <w:szCs w:val="18"/>
        </w:rPr>
        <w:t>Atmoshiel</w:t>
      </w:r>
      <w:r w:rsidR="002F7B9A" w:rsidRPr="00385452">
        <w:rPr>
          <w:rFonts w:ascii="Arial" w:hAnsi="Arial" w:cs="Arial"/>
          <w:b/>
          <w:sz w:val="18"/>
          <w:szCs w:val="18"/>
        </w:rPr>
        <w:t>d</w:t>
      </w:r>
      <w:proofErr w:type="spellEnd"/>
      <w:proofErr w:type="gramEnd"/>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14:paraId="6607D1D4" w14:textId="77777777"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5509AFF8" w14:textId="77777777" w:rsidR="002F7B9A" w:rsidRPr="009737F7" w:rsidRDefault="006A265A" w:rsidP="002F7B9A">
      <w:pPr>
        <w:ind w:left="2160"/>
        <w:rPr>
          <w:rFonts w:ascii="Arial" w:hAnsi="Arial" w:cs="Arial"/>
          <w:sz w:val="18"/>
          <w:szCs w:val="18"/>
        </w:rPr>
      </w:pPr>
      <w:r>
        <w:rPr>
          <w:rFonts w:ascii="Arial" w:hAnsi="Arial" w:cs="Arial"/>
          <w:sz w:val="18"/>
          <w:szCs w:val="18"/>
        </w:rPr>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14:paraId="6FB0A3E5" w14:textId="77777777" w:rsidR="009737F7" w:rsidRPr="009737F7" w:rsidRDefault="009737F7" w:rsidP="002F7B9A">
      <w:pPr>
        <w:ind w:left="2880" w:hanging="720"/>
        <w:rPr>
          <w:rFonts w:ascii="Arial" w:hAnsi="Arial" w:cs="Arial"/>
          <w:sz w:val="18"/>
          <w:szCs w:val="18"/>
        </w:rPr>
      </w:pPr>
    </w:p>
    <w:p w14:paraId="668C6A1F"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33D010B0" w14:textId="77777777"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14:paraId="501CF937"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0291A58D" w14:textId="77777777" w:rsidR="00650CE3" w:rsidRPr="009737F7" w:rsidRDefault="00650CE3" w:rsidP="00650CE3">
      <w:pPr>
        <w:ind w:left="1440" w:firstLine="720"/>
        <w:rPr>
          <w:rFonts w:ascii="Arial" w:hAnsi="Arial" w:cs="Arial"/>
          <w:sz w:val="18"/>
          <w:szCs w:val="18"/>
        </w:rPr>
      </w:pPr>
      <w:proofErr w:type="gramStart"/>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proofErr w:type="spellStart"/>
      <w:r w:rsidRPr="00CA2662">
        <w:rPr>
          <w:rFonts w:ascii="Arial" w:hAnsi="Arial" w:cs="Arial"/>
          <w:b/>
          <w:sz w:val="18"/>
          <w:szCs w:val="18"/>
        </w:rPr>
        <w:t>GalvaNex</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2888BB49" w14:textId="77777777" w:rsidR="00650CE3" w:rsidRPr="00CA2662" w:rsidRDefault="00650CE3" w:rsidP="00650CE3">
      <w:pPr>
        <w:ind w:left="360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2085A7AE" w14:textId="77777777" w:rsidR="00650CE3" w:rsidRPr="00CA2662" w:rsidRDefault="00650CE3" w:rsidP="00650CE3">
      <w:pPr>
        <w:ind w:left="1440" w:firstLine="720"/>
        <w:rPr>
          <w:rFonts w:ascii="Arial" w:hAnsi="Arial" w:cs="Arial"/>
          <w:sz w:val="18"/>
          <w:szCs w:val="18"/>
        </w:rPr>
      </w:pPr>
      <w:proofErr w:type="gramStart"/>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proofErr w:type="spellStart"/>
      <w:r w:rsidRPr="00CA2662">
        <w:rPr>
          <w:rFonts w:ascii="Arial" w:hAnsi="Arial" w:cs="Arial"/>
          <w:b/>
          <w:sz w:val="18"/>
          <w:szCs w:val="18"/>
        </w:rPr>
        <w:t>SpectraShield</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427E859E" w14:textId="77777777" w:rsidR="00650CE3" w:rsidRPr="009737F7" w:rsidRDefault="00650CE3" w:rsidP="00650CE3">
      <w:pPr>
        <w:ind w:left="360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14:paraId="0AD8DC36" w14:textId="77777777"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3C84C6FA" w14:textId="77777777" w:rsidR="00650CE3" w:rsidRPr="00BA546D" w:rsidRDefault="00650CE3" w:rsidP="00650CE3">
      <w:pPr>
        <w:pStyle w:val="ListParagraph"/>
        <w:ind w:left="1800" w:firstLine="360"/>
        <w:rPr>
          <w:rFonts w:ascii="Arial" w:hAnsi="Arial" w:cs="Arial"/>
          <w:b/>
          <w:sz w:val="18"/>
          <w:szCs w:val="18"/>
        </w:rPr>
      </w:pPr>
      <w:proofErr w:type="gramStart"/>
      <w:r>
        <w:rPr>
          <w:rFonts w:ascii="Arial" w:hAnsi="Arial" w:cs="Arial"/>
          <w:sz w:val="18"/>
          <w:szCs w:val="18"/>
        </w:rPr>
        <w:t xml:space="preserve">c.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CD249F9" w14:textId="77777777" w:rsidR="00650CE3" w:rsidRPr="00385452" w:rsidRDefault="00650CE3" w:rsidP="00650CE3">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A6CB78A" w14:textId="77777777" w:rsidR="00650CE3" w:rsidRPr="004664D7" w:rsidRDefault="00650CE3" w:rsidP="00650CE3">
      <w:pPr>
        <w:pStyle w:val="ListParagraph"/>
        <w:ind w:left="3600" w:hanging="72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7C9FA0D" w14:textId="77777777" w:rsidR="00650CE3" w:rsidRPr="009737F7" w:rsidRDefault="00650CE3" w:rsidP="00650CE3">
      <w:pPr>
        <w:ind w:left="1440" w:firstLine="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14:paraId="1A8ACB85" w14:textId="77777777" w:rsidR="00023C70" w:rsidRDefault="00023C70" w:rsidP="009737F7">
      <w:pPr>
        <w:rPr>
          <w:rFonts w:ascii="Arial" w:hAnsi="Arial" w:cs="Arial"/>
          <w:sz w:val="18"/>
          <w:szCs w:val="18"/>
        </w:rPr>
      </w:pPr>
    </w:p>
    <w:p w14:paraId="59AE7E76" w14:textId="77777777" w:rsidR="00023C70" w:rsidRDefault="00023C70" w:rsidP="009737F7">
      <w:pPr>
        <w:rPr>
          <w:rFonts w:ascii="Arial" w:hAnsi="Arial" w:cs="Arial"/>
          <w:sz w:val="18"/>
          <w:szCs w:val="18"/>
        </w:rPr>
      </w:pPr>
    </w:p>
    <w:p w14:paraId="16366A35"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409537F7" w14:textId="77777777" w:rsidR="009737F7" w:rsidRPr="009737F7" w:rsidRDefault="009737F7" w:rsidP="009737F7">
      <w:pPr>
        <w:rPr>
          <w:rFonts w:ascii="Arial" w:hAnsi="Arial" w:cs="Arial"/>
          <w:sz w:val="18"/>
          <w:szCs w:val="18"/>
        </w:rPr>
      </w:pPr>
    </w:p>
    <w:p w14:paraId="3790C7DC" w14:textId="77777777"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FEMA361/ICC 500 does not mandate specific notification standards.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 </w:t>
      </w:r>
      <w:r w:rsidR="00FC00FF">
        <w:rPr>
          <w:rFonts w:ascii="Arial" w:hAnsi="Arial" w:cs="Arial"/>
          <w:color w:val="C00000"/>
          <w:sz w:val="16"/>
          <w:szCs w:val="16"/>
        </w:rPr>
        <w:t>Th</w:t>
      </w:r>
      <w:r>
        <w:rPr>
          <w:rFonts w:ascii="Arial" w:hAnsi="Arial" w:cs="Arial"/>
          <w:color w:val="C00000"/>
          <w:sz w:val="16"/>
          <w:szCs w:val="16"/>
        </w:rPr>
        <w:t xml:space="preserve">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14:paraId="4850278D"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14:paraId="460A23E4"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Motor Operation:</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0E0FA93D"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09DC409C"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61A7640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6DB56C0F"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63FF5D8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14:paraId="56B3FB6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51C085D1"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61DA963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14:paraId="19C290E8" w14:textId="77777777"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83DD99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57D1505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1405102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214A42A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38EBABE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442E8F5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93DCEF4"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3393204"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14:paraId="2440B951" w14:textId="77777777" w:rsidR="00742314" w:rsidRDefault="00742314" w:rsidP="00CA2662">
      <w:pPr>
        <w:ind w:left="2880" w:hanging="720"/>
        <w:rPr>
          <w:rFonts w:ascii="Arial" w:hAnsi="Arial" w:cs="Arial"/>
          <w:sz w:val="18"/>
          <w:szCs w:val="18"/>
        </w:rPr>
      </w:pPr>
    </w:p>
    <w:p w14:paraId="6212278C" w14:textId="77777777" w:rsidR="00BD1DAF" w:rsidRPr="00E05E86" w:rsidRDefault="00BD1DAF" w:rsidP="00BD1DAF">
      <w:pPr>
        <w:pStyle w:val="ListParagraph"/>
        <w:numPr>
          <w:ilvl w:val="0"/>
          <w:numId w:val="3"/>
        </w:numPr>
        <w:ind w:left="360"/>
        <w:contextualSpacing/>
        <w:rPr>
          <w:rFonts w:ascii="Arial" w:hAnsi="Arial" w:cs="Arial"/>
          <w:sz w:val="18"/>
          <w:szCs w:val="18"/>
        </w:rPr>
      </w:pPr>
      <w:proofErr w:type="spellStart"/>
      <w:r w:rsidRPr="00E05E86">
        <w:rPr>
          <w:rFonts w:ascii="Arial" w:hAnsi="Arial" w:cs="Arial"/>
          <w:b/>
          <w:sz w:val="18"/>
          <w:szCs w:val="18"/>
        </w:rPr>
        <w:t>AlarmGard</w:t>
      </w:r>
      <w:proofErr w:type="spellEnd"/>
      <w:r w:rsidRPr="00E05E86">
        <w:rPr>
          <w:rFonts w:ascii="Arial" w:hAnsi="Arial" w:cs="Arial"/>
          <w:b/>
          <w:sz w:val="18"/>
          <w:szCs w:val="18"/>
        </w:rPr>
        <w:t xml:space="preserve"> </w:t>
      </w:r>
      <w:proofErr w:type="gramStart"/>
      <w:r w:rsidRPr="00E05E86">
        <w:rPr>
          <w:rFonts w:ascii="Arial" w:hAnsi="Arial" w:cs="Arial"/>
          <w:b/>
          <w:sz w:val="18"/>
          <w:szCs w:val="18"/>
        </w:rPr>
        <w:t>Plus</w:t>
      </w:r>
      <w:proofErr w:type="gramEnd"/>
      <w:r w:rsidRPr="00E05E86">
        <w:rPr>
          <w:rFonts w:ascii="Arial" w:hAnsi="Arial" w:cs="Arial"/>
          <w:b/>
          <w:sz w:val="18"/>
          <w:szCs w:val="18"/>
        </w:rPr>
        <w:t xml:space="preserve"> Motor Operation with Chain Hoist and Battery Backup:</w:t>
      </w:r>
      <w:r w:rsidRPr="00E05E86">
        <w:rPr>
          <w:rFonts w:ascii="Arial" w:hAnsi="Arial" w:cs="Arial"/>
          <w:sz w:val="18"/>
          <w:szCs w:val="18"/>
        </w:rPr>
        <w:t xml:space="preserve"> UL, </w:t>
      </w:r>
      <w:proofErr w:type="spellStart"/>
      <w:r w:rsidRPr="00E05E86">
        <w:rPr>
          <w:rFonts w:ascii="Arial" w:hAnsi="Arial" w:cs="Arial"/>
          <w:sz w:val="18"/>
          <w:szCs w:val="18"/>
        </w:rPr>
        <w:t>cUL</w:t>
      </w:r>
      <w:proofErr w:type="spellEnd"/>
      <w:r w:rsidRPr="00E05E86">
        <w:rPr>
          <w:rFonts w:ascii="Arial" w:hAnsi="Arial" w:cs="Arial"/>
          <w:sz w:val="18"/>
          <w:szCs w:val="18"/>
        </w:rPr>
        <w:t xml:space="preserve"> listed NEMA 1 enclosure, horsepower as recommended by manufacturer, </w:t>
      </w:r>
      <w:r w:rsidRPr="00E05E86">
        <w:rPr>
          <w:rFonts w:ascii="Arial" w:hAnsi="Arial" w:cs="Arial"/>
          <w:sz w:val="18"/>
          <w:szCs w:val="18"/>
          <w:highlight w:val="yellow"/>
        </w:rPr>
        <w:t>[115v single] [230v single] [208/230v three] [460v three]</w:t>
      </w:r>
      <w:r w:rsidRPr="00E05E86">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D841EDE" w14:textId="77777777" w:rsidR="00BD1DAF" w:rsidRDefault="00BD1DAF" w:rsidP="00BD1DAF">
      <w:pPr>
        <w:ind w:left="1440" w:hanging="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00A111E7"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14:paraId="3E388A15"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14:paraId="1A162631"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14:paraId="5EC3ED95"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1D7E476C"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14:paraId="1086A8FE" w14:textId="77777777" w:rsidR="00BD1DAF" w:rsidRPr="009737F7" w:rsidRDefault="00BD1DAF" w:rsidP="00BD1DAF">
      <w:pPr>
        <w:ind w:left="72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14:paraId="190DD8F0"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43483FA9" w14:textId="77777777" w:rsidR="00BD1DAF" w:rsidRPr="009737F7" w:rsidRDefault="00BD1DAF" w:rsidP="00BD1DAF">
      <w:pPr>
        <w:ind w:left="72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14:paraId="45BF1361"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4E575A09"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825F765"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3390954A" w14:textId="77777777" w:rsidR="00BD1DAF" w:rsidRPr="009737F7" w:rsidRDefault="00BD1DAF" w:rsidP="00BD1DAF">
      <w:pPr>
        <w:ind w:left="72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14:paraId="4CBC092E"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14:paraId="64B9069F"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14:paraId="293FE498" w14:textId="77777777" w:rsidR="00BD1DAF" w:rsidRPr="009737F7" w:rsidRDefault="00BD1DAF" w:rsidP="00BD1DAF">
      <w:pPr>
        <w:ind w:left="72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14:paraId="1331651A" w14:textId="77777777" w:rsidR="00BD1DAF" w:rsidRPr="009737F7" w:rsidRDefault="00BD1DAF" w:rsidP="00BD1DAF">
      <w:pPr>
        <w:ind w:left="144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9004DAA" w14:textId="77777777" w:rsidR="00BD1DAF" w:rsidRDefault="00BD1DAF" w:rsidP="00BD1DAF">
      <w:pPr>
        <w:ind w:left="144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14:paraId="4BB06DF1" w14:textId="77777777" w:rsidR="00BD1DAF" w:rsidRDefault="00BD1DAF" w:rsidP="00BD1DAF"/>
    <w:p w14:paraId="4A7681B4" w14:textId="77777777" w:rsidR="00742314" w:rsidRPr="00AA5DC2" w:rsidRDefault="00742314" w:rsidP="00742314">
      <w:pPr>
        <w:rPr>
          <w:rFonts w:ascii="Arial" w:hAnsi="Arial" w:cs="Arial"/>
          <w:sz w:val="18"/>
          <w:szCs w:val="18"/>
        </w:rPr>
      </w:pPr>
    </w:p>
    <w:p w14:paraId="3F5AB759" w14:textId="77777777"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w:t>
      </w:r>
      <w:proofErr w:type="gramStart"/>
      <w:r w:rsidRPr="00E4757F">
        <w:rPr>
          <w:rFonts w:ascii="Arial" w:hAnsi="Arial" w:cs="Arial"/>
          <w:color w:val="FF0000"/>
          <w:sz w:val="16"/>
          <w:szCs w:val="16"/>
        </w:rPr>
        <w:t>The</w:t>
      </w:r>
      <w:proofErr w:type="gramEnd"/>
      <w:r w:rsidRPr="00E4757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1638ACD3" w14:textId="77777777" w:rsidR="00742314" w:rsidRPr="00AA5DC2" w:rsidRDefault="00742314" w:rsidP="00742314">
      <w:pPr>
        <w:rPr>
          <w:rFonts w:ascii="Arial" w:hAnsi="Arial" w:cs="Arial"/>
          <w:sz w:val="18"/>
          <w:szCs w:val="18"/>
        </w:rPr>
      </w:pPr>
    </w:p>
    <w:p w14:paraId="174AC5D0" w14:textId="77777777"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2A938804" w14:textId="77777777"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78D5D7EB" w14:textId="77777777"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proofErr w:type="spellStart"/>
      <w:r w:rsidR="00F512C0">
        <w:rPr>
          <w:rFonts w:ascii="Arial" w:hAnsi="Arial" w:cs="Arial"/>
          <w:b/>
          <w:sz w:val="18"/>
          <w:szCs w:val="18"/>
        </w:rPr>
        <w:t>Monitered</w:t>
      </w:r>
      <w:proofErr w:type="spellEnd"/>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3EC943BD" w14:textId="77777777" w:rsidR="00742314" w:rsidRPr="00E4757F" w:rsidRDefault="00742314" w:rsidP="00742314">
      <w:pPr>
        <w:ind w:left="2160" w:hanging="720"/>
        <w:rPr>
          <w:rFonts w:ascii="Arial" w:hAnsi="Arial" w:cs="Arial"/>
          <w:sz w:val="18"/>
          <w:szCs w:val="18"/>
        </w:rPr>
      </w:pPr>
    </w:p>
    <w:p w14:paraId="4A387CC1" w14:textId="77777777" w:rsidR="00742314" w:rsidRPr="009737F7" w:rsidRDefault="00742314" w:rsidP="00742314">
      <w:pPr>
        <w:ind w:left="2160" w:hanging="720"/>
        <w:rPr>
          <w:rFonts w:ascii="Arial" w:hAnsi="Arial" w:cs="Arial"/>
          <w:sz w:val="18"/>
          <w:szCs w:val="18"/>
        </w:rPr>
      </w:pPr>
    </w:p>
    <w:p w14:paraId="7416E2CF" w14:textId="77777777" w:rsidR="00116E95" w:rsidRDefault="00116E95" w:rsidP="00116E95">
      <w:pPr>
        <w:rPr>
          <w:rFonts w:ascii="Arial" w:hAnsi="Arial" w:cs="Arial"/>
          <w:color w:val="00B050"/>
          <w:sz w:val="16"/>
          <w:szCs w:val="16"/>
        </w:rPr>
      </w:pPr>
    </w:p>
    <w:p w14:paraId="2D081237" w14:textId="77777777" w:rsidR="00ED2D8A" w:rsidRDefault="00ED2D8A" w:rsidP="00ED2D8A">
      <w:pPr>
        <w:rPr>
          <w:rFonts w:ascii="Arial" w:hAnsi="Arial" w:cs="Arial"/>
          <w:sz w:val="18"/>
          <w:szCs w:val="18"/>
        </w:rPr>
      </w:pPr>
      <w:r>
        <w:rPr>
          <w:rFonts w:ascii="Arial" w:hAnsi="Arial" w:cs="Arial"/>
          <w:sz w:val="18"/>
          <w:szCs w:val="18"/>
        </w:rPr>
        <w:tab/>
      </w:r>
    </w:p>
    <w:p w14:paraId="29AF9AEE" w14:textId="77777777"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50D752DC" w14:textId="77777777" w:rsidR="002849C7" w:rsidRDefault="002849C7" w:rsidP="009737F7">
      <w:pPr>
        <w:rPr>
          <w:rFonts w:ascii="Arial" w:hAnsi="Arial" w:cs="Arial"/>
          <w:sz w:val="18"/>
          <w:szCs w:val="18"/>
        </w:rPr>
      </w:pPr>
    </w:p>
    <w:p w14:paraId="6F9296D0" w14:textId="77777777"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proofErr w:type="gramStart"/>
      <w:r w:rsidRPr="00637BF9">
        <w:rPr>
          <w:rFonts w:ascii="Arial" w:hAnsi="Arial" w:cs="Arial"/>
          <w:color w:val="C00000"/>
          <w:sz w:val="16"/>
          <w:szCs w:val="16"/>
        </w:rPr>
        <w:t>a</w:t>
      </w:r>
      <w:proofErr w:type="gramEnd"/>
      <w:r w:rsidRPr="00637BF9">
        <w:rPr>
          <w:rFonts w:ascii="Arial" w:hAnsi="Arial" w:cs="Arial"/>
          <w:color w:val="C00000"/>
          <w:sz w:val="16"/>
          <w:szCs w:val="16"/>
        </w:rPr>
        <w:t xml:space="preserve">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 and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release devices. Horn/strobe available with all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devices; strobes may require synchronization with other systems. Voice warning module available with type by device only. Delete below if not desired.  </w:t>
      </w:r>
    </w:p>
    <w:p w14:paraId="65B0A20C" w14:textId="77777777" w:rsidR="009737F7" w:rsidRPr="009737F7" w:rsidRDefault="009737F7" w:rsidP="009737F7">
      <w:pPr>
        <w:rPr>
          <w:rFonts w:ascii="Arial" w:hAnsi="Arial" w:cs="Arial"/>
          <w:sz w:val="18"/>
          <w:szCs w:val="18"/>
        </w:rPr>
      </w:pPr>
    </w:p>
    <w:p w14:paraId="44458332" w14:textId="77777777"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14:paraId="39C6F107" w14:textId="77777777" w:rsidR="009737F7" w:rsidRDefault="009737F7" w:rsidP="00637BF9">
      <w:pPr>
        <w:ind w:left="2160" w:hanging="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14:paraId="2019678C" w14:textId="77777777" w:rsidR="00650CE3" w:rsidRDefault="00650CE3" w:rsidP="0027250B">
      <w:pPr>
        <w:rPr>
          <w:rFonts w:ascii="Arial" w:hAnsi="Arial" w:cs="Arial"/>
          <w:color w:val="C00000"/>
          <w:sz w:val="16"/>
          <w:szCs w:val="16"/>
        </w:rPr>
      </w:pPr>
    </w:p>
    <w:p w14:paraId="09A61CB6" w14:textId="77777777"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motor operated systems. Delete if not desired.</w:t>
      </w:r>
    </w:p>
    <w:p w14:paraId="44A82418" w14:textId="77777777" w:rsidR="0027250B" w:rsidRDefault="0027250B" w:rsidP="00637BF9">
      <w:pPr>
        <w:ind w:left="2160" w:hanging="720"/>
        <w:rPr>
          <w:rFonts w:ascii="Arial" w:hAnsi="Arial" w:cs="Arial"/>
          <w:sz w:val="18"/>
          <w:szCs w:val="18"/>
        </w:rPr>
      </w:pPr>
    </w:p>
    <w:p w14:paraId="017D8C7B" w14:textId="77777777"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8830367" w14:textId="77777777"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 xml:space="preserve">Model R-BBU Battery Back-Up System for </w:t>
      </w:r>
      <w:proofErr w:type="spellStart"/>
      <w:r w:rsidRPr="00637BF9">
        <w:rPr>
          <w:rFonts w:ascii="Arial" w:hAnsi="Arial" w:cs="Arial"/>
          <w:b/>
          <w:sz w:val="18"/>
          <w:szCs w:val="18"/>
        </w:rPr>
        <w:t>AlarmGard</w:t>
      </w:r>
      <w:proofErr w:type="spellEnd"/>
      <w:r w:rsidRPr="00637BF9">
        <w:rPr>
          <w:rFonts w:ascii="Arial" w:hAnsi="Arial" w:cs="Arial"/>
          <w:b/>
          <w:sz w:val="18"/>
          <w:szCs w:val="18"/>
        </w:rPr>
        <w:t xml:space="preserve"> Motor Operator:</w:t>
      </w:r>
      <w:r w:rsidRPr="009737F7">
        <w:rPr>
          <w:rFonts w:ascii="Arial" w:hAnsi="Arial" w:cs="Arial"/>
          <w:sz w:val="18"/>
          <w:szCs w:val="18"/>
        </w:rPr>
        <w:t xml:space="preserve"> </w:t>
      </w:r>
    </w:p>
    <w:p w14:paraId="65267383" w14:textId="77777777"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0F2A5FE1" w14:textId="77777777" w:rsidR="0027250B" w:rsidRPr="009737F7" w:rsidRDefault="0027250B" w:rsidP="00637BF9">
      <w:pPr>
        <w:ind w:left="2160" w:hanging="720"/>
        <w:rPr>
          <w:rFonts w:ascii="Arial" w:hAnsi="Arial" w:cs="Arial"/>
          <w:sz w:val="18"/>
          <w:szCs w:val="18"/>
        </w:rPr>
      </w:pPr>
    </w:p>
    <w:p w14:paraId="67ACF4CE" w14:textId="77777777" w:rsidR="009737F7" w:rsidRPr="009737F7" w:rsidRDefault="009737F7" w:rsidP="009737F7">
      <w:pPr>
        <w:rPr>
          <w:rFonts w:ascii="Arial" w:hAnsi="Arial" w:cs="Arial"/>
          <w:sz w:val="18"/>
          <w:szCs w:val="18"/>
        </w:rPr>
      </w:pPr>
    </w:p>
    <w:p w14:paraId="71387A45" w14:textId="77777777"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14:paraId="1EB79770" w14:textId="77777777" w:rsidR="002849C7" w:rsidRPr="00637BF9" w:rsidRDefault="002849C7" w:rsidP="009737F7">
      <w:pPr>
        <w:rPr>
          <w:rFonts w:ascii="Arial" w:hAnsi="Arial" w:cs="Arial"/>
          <w:color w:val="C00000"/>
          <w:sz w:val="16"/>
          <w:szCs w:val="16"/>
        </w:rPr>
      </w:pPr>
    </w:p>
    <w:p w14:paraId="04396C99" w14:textId="77777777" w:rsidR="009737F7" w:rsidRPr="009737F7" w:rsidRDefault="00E759D2" w:rsidP="00637BF9">
      <w:pPr>
        <w:ind w:firstLine="720"/>
        <w:rPr>
          <w:rFonts w:ascii="Arial" w:hAnsi="Arial" w:cs="Arial"/>
          <w:sz w:val="18"/>
          <w:szCs w:val="18"/>
        </w:rPr>
      </w:pPr>
      <w:r>
        <w:rPr>
          <w:rFonts w:ascii="Arial" w:hAnsi="Arial" w:cs="Arial"/>
          <w:sz w:val="18"/>
          <w:szCs w:val="18"/>
        </w:rPr>
        <w:t>D</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14:paraId="2A07D2F2" w14:textId="50C77318"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14:paraId="0E973990" w14:textId="68F61364" w:rsidR="00C81DFC" w:rsidRDefault="00C81DFC" w:rsidP="00637BF9">
      <w:pPr>
        <w:ind w:left="2160" w:hanging="720"/>
        <w:rPr>
          <w:rFonts w:ascii="Arial" w:hAnsi="Arial" w:cs="Arial"/>
          <w:sz w:val="18"/>
          <w:szCs w:val="18"/>
        </w:rPr>
      </w:pPr>
    </w:p>
    <w:p w14:paraId="4A34A37D" w14:textId="77777777" w:rsidR="00C81DFC" w:rsidRDefault="00C81DFC" w:rsidP="00C81DF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070D204" w14:textId="77777777" w:rsidR="00C81DFC" w:rsidRPr="00F35966" w:rsidRDefault="00C81DFC" w:rsidP="00C81DFC">
      <w:pPr>
        <w:pStyle w:val="ListParagraph"/>
        <w:numPr>
          <w:ilvl w:val="0"/>
          <w:numId w:val="4"/>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335DAF6" w14:textId="77777777" w:rsidR="00C81DFC" w:rsidRDefault="00C81DFC" w:rsidP="00C81DFC">
      <w:pPr>
        <w:pStyle w:val="ListParagraph"/>
        <w:numPr>
          <w:ilvl w:val="1"/>
          <w:numId w:val="4"/>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352D572" w14:textId="77777777" w:rsidR="00C81DFC" w:rsidRPr="009737F7" w:rsidRDefault="00C81DFC" w:rsidP="00C81DFC">
      <w:pPr>
        <w:rPr>
          <w:rFonts w:ascii="Arial" w:hAnsi="Arial" w:cs="Arial"/>
          <w:sz w:val="18"/>
          <w:szCs w:val="18"/>
        </w:rPr>
      </w:pPr>
    </w:p>
    <w:p w14:paraId="09344B95"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14:paraId="3644596A" w14:textId="77777777" w:rsidR="009737F7" w:rsidRPr="009737F7" w:rsidRDefault="009737F7" w:rsidP="009737F7">
      <w:pPr>
        <w:rPr>
          <w:rFonts w:ascii="Arial" w:hAnsi="Arial" w:cs="Arial"/>
          <w:sz w:val="18"/>
          <w:szCs w:val="18"/>
        </w:rPr>
      </w:pPr>
    </w:p>
    <w:p w14:paraId="7726F984"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2D3F3E22" w14:textId="77777777" w:rsidR="009737F7" w:rsidRPr="009737F7" w:rsidRDefault="009737F7" w:rsidP="009737F7">
      <w:pPr>
        <w:rPr>
          <w:rFonts w:ascii="Arial" w:hAnsi="Arial" w:cs="Arial"/>
          <w:sz w:val="18"/>
          <w:szCs w:val="18"/>
        </w:rPr>
      </w:pPr>
    </w:p>
    <w:p w14:paraId="6E3F578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0F0D79DD"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1308C02C"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51C103E4" w14:textId="77777777" w:rsidR="009737F7" w:rsidRPr="009737F7" w:rsidRDefault="009737F7" w:rsidP="009737F7">
      <w:pPr>
        <w:rPr>
          <w:rFonts w:ascii="Arial" w:hAnsi="Arial" w:cs="Arial"/>
          <w:sz w:val="18"/>
          <w:szCs w:val="18"/>
        </w:rPr>
      </w:pPr>
    </w:p>
    <w:p w14:paraId="74BF2C99"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651EE390" w14:textId="77777777" w:rsidR="009737F7" w:rsidRPr="009737F7" w:rsidRDefault="009737F7" w:rsidP="009737F7">
      <w:pPr>
        <w:rPr>
          <w:rFonts w:ascii="Arial" w:hAnsi="Arial" w:cs="Arial"/>
          <w:sz w:val="18"/>
          <w:szCs w:val="18"/>
        </w:rPr>
      </w:pPr>
    </w:p>
    <w:p w14:paraId="6D0D006C"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26D62BC4" w14:textId="77777777" w:rsidR="006D08F0" w:rsidRPr="006D08F0" w:rsidRDefault="006D08F0" w:rsidP="006D08F0">
      <w:pPr>
        <w:pStyle w:val="ListParagraph"/>
        <w:ind w:left="1440"/>
        <w:rPr>
          <w:rFonts w:ascii="Arial" w:hAnsi="Arial" w:cs="Arial"/>
          <w:sz w:val="18"/>
          <w:szCs w:val="18"/>
        </w:rPr>
      </w:pPr>
    </w:p>
    <w:p w14:paraId="0159D3DA"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6E20F6E8" w14:textId="77777777" w:rsidR="009737F7" w:rsidRPr="009737F7" w:rsidRDefault="009737F7" w:rsidP="009737F7">
      <w:pPr>
        <w:rPr>
          <w:rFonts w:ascii="Arial" w:hAnsi="Arial" w:cs="Arial"/>
          <w:sz w:val="18"/>
          <w:szCs w:val="18"/>
        </w:rPr>
      </w:pPr>
    </w:p>
    <w:p w14:paraId="01AD22A4"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6A168C12" w14:textId="77777777" w:rsidR="009737F7" w:rsidRPr="009737F7" w:rsidRDefault="009737F7" w:rsidP="009737F7">
      <w:pPr>
        <w:rPr>
          <w:rFonts w:ascii="Arial" w:hAnsi="Arial" w:cs="Arial"/>
          <w:sz w:val="18"/>
          <w:szCs w:val="18"/>
        </w:rPr>
      </w:pPr>
    </w:p>
    <w:p w14:paraId="7E088BF8"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28EE9C7C" w14:textId="77777777" w:rsidR="009737F7" w:rsidRPr="009737F7" w:rsidRDefault="009737F7" w:rsidP="009737F7">
      <w:pPr>
        <w:rPr>
          <w:rFonts w:ascii="Arial" w:hAnsi="Arial" w:cs="Arial"/>
          <w:sz w:val="18"/>
          <w:szCs w:val="18"/>
        </w:rPr>
      </w:pPr>
    </w:p>
    <w:p w14:paraId="64F6106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4EDFDA3E" w14:textId="77777777" w:rsidR="009737F7" w:rsidRPr="009737F7" w:rsidRDefault="009737F7" w:rsidP="009737F7">
      <w:pPr>
        <w:rPr>
          <w:rFonts w:ascii="Arial" w:hAnsi="Arial" w:cs="Arial"/>
          <w:sz w:val="18"/>
          <w:szCs w:val="18"/>
        </w:rPr>
      </w:pPr>
    </w:p>
    <w:p w14:paraId="7CC45768"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135A3DA6" w14:textId="77777777" w:rsidR="009737F7" w:rsidRPr="009737F7" w:rsidRDefault="009737F7" w:rsidP="009737F7">
      <w:pPr>
        <w:rPr>
          <w:rFonts w:ascii="Arial" w:hAnsi="Arial" w:cs="Arial"/>
          <w:sz w:val="18"/>
          <w:szCs w:val="18"/>
        </w:rPr>
      </w:pPr>
    </w:p>
    <w:p w14:paraId="07FBCF5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624EF641"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0A4A02CB" w14:textId="77777777" w:rsidR="009737F7" w:rsidRPr="009737F7" w:rsidRDefault="009737F7" w:rsidP="009737F7">
      <w:pPr>
        <w:rPr>
          <w:rFonts w:ascii="Arial" w:hAnsi="Arial" w:cs="Arial"/>
          <w:sz w:val="18"/>
          <w:szCs w:val="18"/>
        </w:rPr>
      </w:pPr>
    </w:p>
    <w:p w14:paraId="5459DDCB"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169E897E" w14:textId="77777777" w:rsidR="009737F7" w:rsidRPr="009737F7" w:rsidRDefault="009737F7" w:rsidP="009737F7">
      <w:pPr>
        <w:rPr>
          <w:rFonts w:ascii="Arial" w:hAnsi="Arial" w:cs="Arial"/>
          <w:sz w:val="18"/>
          <w:szCs w:val="18"/>
        </w:rPr>
      </w:pPr>
    </w:p>
    <w:p w14:paraId="5B0D6AF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2CCD1E1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407E6BE"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4E2BDC11" w14:textId="77777777" w:rsidR="009737F7" w:rsidRPr="009737F7" w:rsidRDefault="009737F7" w:rsidP="009737F7">
      <w:pPr>
        <w:rPr>
          <w:rFonts w:ascii="Arial" w:hAnsi="Arial" w:cs="Arial"/>
          <w:sz w:val="18"/>
          <w:szCs w:val="18"/>
        </w:rPr>
      </w:pPr>
    </w:p>
    <w:p w14:paraId="03A6583D"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EEDE" w14:textId="77777777" w:rsidR="008B0914" w:rsidRDefault="008B0914" w:rsidP="004B2641">
      <w:r>
        <w:separator/>
      </w:r>
    </w:p>
  </w:endnote>
  <w:endnote w:type="continuationSeparator" w:id="0">
    <w:p w14:paraId="07397EFD" w14:textId="77777777" w:rsidR="008B0914" w:rsidRDefault="008B0914"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8816" w14:textId="77777777" w:rsidR="008B0914" w:rsidRDefault="008B0914" w:rsidP="004B2641">
      <w:r>
        <w:separator/>
      </w:r>
    </w:p>
  </w:footnote>
  <w:footnote w:type="continuationSeparator" w:id="0">
    <w:p w14:paraId="4295A489" w14:textId="77777777" w:rsidR="008B0914" w:rsidRDefault="008B0914"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E5E6" w14:textId="77777777"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07C"/>
    <w:multiLevelType w:val="hybridMultilevel"/>
    <w:tmpl w:val="BD1A1E8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06591"/>
    <w:rsid w:val="00017516"/>
    <w:rsid w:val="00023C70"/>
    <w:rsid w:val="0004259F"/>
    <w:rsid w:val="00061DF6"/>
    <w:rsid w:val="00081777"/>
    <w:rsid w:val="000A4727"/>
    <w:rsid w:val="000A56BC"/>
    <w:rsid w:val="000C351D"/>
    <w:rsid w:val="000E13DD"/>
    <w:rsid w:val="00100D0A"/>
    <w:rsid w:val="00116E95"/>
    <w:rsid w:val="00123C67"/>
    <w:rsid w:val="00147E40"/>
    <w:rsid w:val="001D0050"/>
    <w:rsid w:val="002078DB"/>
    <w:rsid w:val="00217AD9"/>
    <w:rsid w:val="00221C3B"/>
    <w:rsid w:val="00232FE8"/>
    <w:rsid w:val="002621BE"/>
    <w:rsid w:val="0027250B"/>
    <w:rsid w:val="00275D1E"/>
    <w:rsid w:val="002849C7"/>
    <w:rsid w:val="00297487"/>
    <w:rsid w:val="002C29A7"/>
    <w:rsid w:val="002D60C0"/>
    <w:rsid w:val="002E58CF"/>
    <w:rsid w:val="002F4BD6"/>
    <w:rsid w:val="002F7B9A"/>
    <w:rsid w:val="00300D2A"/>
    <w:rsid w:val="00320907"/>
    <w:rsid w:val="00350D1A"/>
    <w:rsid w:val="00363A92"/>
    <w:rsid w:val="00391675"/>
    <w:rsid w:val="003F3BC6"/>
    <w:rsid w:val="00446A37"/>
    <w:rsid w:val="004664D7"/>
    <w:rsid w:val="0049362A"/>
    <w:rsid w:val="004A2005"/>
    <w:rsid w:val="004A2073"/>
    <w:rsid w:val="004A72A0"/>
    <w:rsid w:val="004B2641"/>
    <w:rsid w:val="004C3EDF"/>
    <w:rsid w:val="004C477F"/>
    <w:rsid w:val="004E2C6F"/>
    <w:rsid w:val="00517B64"/>
    <w:rsid w:val="005C2649"/>
    <w:rsid w:val="005D3ED4"/>
    <w:rsid w:val="00632FFA"/>
    <w:rsid w:val="00637BF9"/>
    <w:rsid w:val="00650CE3"/>
    <w:rsid w:val="00671801"/>
    <w:rsid w:val="006A265A"/>
    <w:rsid w:val="006D08F0"/>
    <w:rsid w:val="006D319E"/>
    <w:rsid w:val="00742314"/>
    <w:rsid w:val="00746C80"/>
    <w:rsid w:val="0076775A"/>
    <w:rsid w:val="007A5D7C"/>
    <w:rsid w:val="00812B2F"/>
    <w:rsid w:val="00834E88"/>
    <w:rsid w:val="008410DE"/>
    <w:rsid w:val="008A3D65"/>
    <w:rsid w:val="008B0914"/>
    <w:rsid w:val="008B4823"/>
    <w:rsid w:val="008C4662"/>
    <w:rsid w:val="008E7307"/>
    <w:rsid w:val="00945563"/>
    <w:rsid w:val="0097294E"/>
    <w:rsid w:val="009737F7"/>
    <w:rsid w:val="009A0033"/>
    <w:rsid w:val="009A4A86"/>
    <w:rsid w:val="009A5BBF"/>
    <w:rsid w:val="009D0443"/>
    <w:rsid w:val="00A05B62"/>
    <w:rsid w:val="00A23443"/>
    <w:rsid w:val="00A405CA"/>
    <w:rsid w:val="00A52BBF"/>
    <w:rsid w:val="00A83028"/>
    <w:rsid w:val="00A84F99"/>
    <w:rsid w:val="00AA04BD"/>
    <w:rsid w:val="00AE06B0"/>
    <w:rsid w:val="00B47249"/>
    <w:rsid w:val="00B75A08"/>
    <w:rsid w:val="00BD1DAF"/>
    <w:rsid w:val="00BF2062"/>
    <w:rsid w:val="00BF7725"/>
    <w:rsid w:val="00C036EE"/>
    <w:rsid w:val="00C55FC0"/>
    <w:rsid w:val="00C81DFC"/>
    <w:rsid w:val="00CA2662"/>
    <w:rsid w:val="00CB75F4"/>
    <w:rsid w:val="00D31F43"/>
    <w:rsid w:val="00D51338"/>
    <w:rsid w:val="00DA17E1"/>
    <w:rsid w:val="00E13250"/>
    <w:rsid w:val="00E16CF5"/>
    <w:rsid w:val="00E170B4"/>
    <w:rsid w:val="00E26972"/>
    <w:rsid w:val="00E5764C"/>
    <w:rsid w:val="00E759D2"/>
    <w:rsid w:val="00EA0C51"/>
    <w:rsid w:val="00EA4F3A"/>
    <w:rsid w:val="00EB1429"/>
    <w:rsid w:val="00EB2E06"/>
    <w:rsid w:val="00ED2D8A"/>
    <w:rsid w:val="00EE2579"/>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7B9"/>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3056-52B1-4BAB-B468-9EA45DC7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4</cp:revision>
  <cp:lastPrinted>2018-07-17T16:43:00Z</cp:lastPrinted>
  <dcterms:created xsi:type="dcterms:W3CDTF">2022-05-23T14:03:00Z</dcterms:created>
  <dcterms:modified xsi:type="dcterms:W3CDTF">2024-03-26T12:07:00Z</dcterms:modified>
</cp:coreProperties>
</file>